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A180" w14:textId="77777777" w:rsidR="002F6674" w:rsidRPr="002F6674" w:rsidRDefault="002F6674" w:rsidP="002F6674">
      <w:pPr>
        <w:spacing w:after="100" w:afterAutospacing="1" w:line="24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980069"/>
      <w:bookmarkStart w:id="1" w:name="_Hlk191904861"/>
      <w:r w:rsidRPr="002F6674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14:paraId="35939A3F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92581215"/>
      <w:bookmarkEnd w:id="0"/>
    </w:p>
    <w:p w14:paraId="7A912831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</w:rPr>
        <w:t>КОНТРАКТ ПОСТАВКИ ТОВАРА № ________</w:t>
      </w:r>
    </w:p>
    <w:p w14:paraId="2DBFE0AE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1B36DF" w14:textId="77777777" w:rsidR="002F6674" w:rsidRPr="002F6674" w:rsidRDefault="002F6674" w:rsidP="002F6674">
      <w:pPr>
        <w:spacing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2F6674">
        <w:rPr>
          <w:rFonts w:ascii="Times New Roman" w:eastAsia="Times New Roman" w:hAnsi="Times New Roman" w:cs="Times New Roman"/>
          <w:sz w:val="24"/>
          <w:szCs w:val="24"/>
          <w:u w:val="single"/>
        </w:rPr>
        <w:t>Тирасполь</w:t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«___»___________ 2026 г.</w:t>
      </w:r>
    </w:p>
    <w:p w14:paraId="7014E3AC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F3571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sz w:val="24"/>
          <w:szCs w:val="24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016228EA" w14:textId="77777777" w:rsidR="002F6674" w:rsidRPr="002F6674" w:rsidRDefault="002F6674" w:rsidP="002F6674">
      <w:pPr>
        <w:spacing w:after="100" w:afterAutospacing="1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sz w:val="24"/>
          <w:szCs w:val="24"/>
        </w:rPr>
        <w:t>ГУП «Водоснабжение и водоотведение»,</w:t>
      </w:r>
      <w:r w:rsidRPr="002F6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6674">
        <w:rPr>
          <w:rFonts w:ascii="Times New Roman" w:eastAsia="Times New Roman" w:hAnsi="Times New Roman" w:cs="Times New Roman"/>
          <w:sz w:val="24"/>
          <w:szCs w:val="24"/>
        </w:rPr>
        <w:t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bookmarkEnd w:id="2"/>
    <w:p w14:paraId="2DC84C09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КОНТРАКТА</w:t>
      </w:r>
    </w:p>
    <w:p w14:paraId="7819C37E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контракту Поставщик обязуется поставить и передать в собственность Покупателю </w:t>
      </w:r>
      <w:r w:rsidRPr="002F6674">
        <w:rPr>
          <w:rFonts w:ascii="Times New Roman" w:eastAsia="Calibri" w:hAnsi="Times New Roman" w:cs="Times New Roman"/>
          <w:sz w:val="24"/>
          <w:szCs w:val="24"/>
        </w:rPr>
        <w:t xml:space="preserve">метизы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ассортименте, количестве, по ценам, на условиях настоящего Контракта,</w:t>
      </w:r>
      <w:r w:rsidRPr="002F6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далее – Товар, а Покупатель обязуется принять Товар и оплатить его в порядке, на условиях и в сроки, предусмотренные настоящим контрактом.</w:t>
      </w:r>
    </w:p>
    <w:p w14:paraId="0F6DB665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14:paraId="7EFAF510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Поставщик гарантирует, что Товар принадлежат ему на праве собственности, не заложен, не арестован, не является предметом исков третьих лиц.</w:t>
      </w:r>
    </w:p>
    <w:p w14:paraId="7C9865BD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 собственности на Товар переходит от Поставщика к Покупателю в момент поставки.</w:t>
      </w:r>
    </w:p>
    <w:p w14:paraId="7D83F878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4AE01AB0" w14:textId="77777777" w:rsidR="002F6674" w:rsidRPr="002F6674" w:rsidRDefault="002F6674" w:rsidP="002F667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</w:t>
      </w: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2F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126CBEF6" w14:textId="77777777" w:rsidR="002F6674" w:rsidRPr="002F6674" w:rsidRDefault="002F6674" w:rsidP="002F667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контракта составляет ____ (сумма прописью    )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70E6A1DB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5ADC3B21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4DD54278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Расчеты по контракту за каждую партию Товара производятся </w:t>
      </w:r>
      <w:r w:rsidRPr="002F66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безналичной форме,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и выставленного Поставщиком счета к оплате. </w:t>
      </w:r>
    </w:p>
    <w:p w14:paraId="0963DB80" w14:textId="77777777" w:rsidR="002F6674" w:rsidRPr="002F6674" w:rsidRDefault="002F6674" w:rsidP="002F6674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56E8722C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Источник финансирования – собственные средства Покупателя.</w:t>
      </w:r>
    </w:p>
    <w:p w14:paraId="2E70F66D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3EAA716A" w14:textId="77777777" w:rsidR="002F6674" w:rsidRPr="002F6674" w:rsidRDefault="002F6674" w:rsidP="002F6674">
      <w:pPr>
        <w:tabs>
          <w:tab w:val="num" w:pos="1080"/>
          <w:tab w:val="num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DC3BB" w14:textId="77777777" w:rsidR="002F6674" w:rsidRPr="002F6674" w:rsidRDefault="002F6674" w:rsidP="002F6674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ПОСТАВКИ ТОВАРА, РЕКЛАМАЦИИ</w:t>
      </w:r>
    </w:p>
    <w:p w14:paraId="0FDA96B5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Товар поставляется Поставщиком в пределах установленного общего срока выборки Товара отдельными партиями на основании заявок Покупателя в согласованные сроки, но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позднее </w:t>
      </w:r>
      <w:r w:rsidRPr="002F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(десяти)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с момента подачи заявки (возможна подача устной или переданной посредством электронных платформ)</w:t>
      </w:r>
      <w:r w:rsidRPr="002F66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выборки Товара устанавливается с момента вступления контракта в силу и по 31 декабря 2026 года.</w:t>
      </w:r>
    </w:p>
    <w:p w14:paraId="4FD452F4" w14:textId="77777777" w:rsidR="002F6674" w:rsidRPr="002F6674" w:rsidRDefault="002F6674" w:rsidP="002F6674">
      <w:pPr>
        <w:tabs>
          <w:tab w:val="num" w:pos="1276"/>
          <w:tab w:val="left" w:pos="2977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2F66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Периодичность поставок отдельных партий Товара в течение общего срока выборки Товара определяется с учетом производственных потребностей Покупателя. Покупатель оставляет за собой право выбирать Товар нужного ему объема, необходимого для его производственной деятельности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7F3322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2F66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3.3. </w:t>
      </w:r>
      <w:r w:rsidRPr="002F667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Поставка (доставка) Товара осуществляется </w:t>
      </w:r>
      <w:r w:rsidRPr="002F66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транспортом и за счет средств </w:t>
      </w:r>
      <w:r w:rsidRPr="002F6674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Поставщика на центральный склад Покупателя. </w:t>
      </w:r>
    </w:p>
    <w:p w14:paraId="6DD966AE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F66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3.4. Датой (моментом) поставки (приема-передачи) партии Товара является дата подписания уполномоченными представителями Сторон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2F66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8451E6A" w14:textId="77777777" w:rsidR="002F6674" w:rsidRPr="002F6674" w:rsidRDefault="002F6674" w:rsidP="002F6674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2F66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3.5.  </w:t>
      </w:r>
      <w:r w:rsidRPr="002F66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В случае обнаружения во время приема-передачи Товара несоответствия Товара по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несоответствия. Акт подписывается Поставщиком и Покупателем. В течении 10 (десяти)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1EACB66E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2F66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 xml:space="preserve">3.6. Поставщик обязуется за свой счет устранить выявленные дефекты и/или несоответствия Товара в течение 10 (десяти) рабочих дней с момента получения Претензии и Рекламационного акта, путем замены некачественного или несоответствующего Товара его части, качественным, соответствующим, либо возместить Покупателю стоимость некачественного, несоответствующего Товара. </w:t>
      </w:r>
    </w:p>
    <w:p w14:paraId="62DF5F58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2F66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3.7. В случае выявления скрытых дефектов/несоответствий Товара установленным требованиям, которые возможно определить при эксплуатации/применении/использовании Товара в разумные сроки, в течение 10 (десяти) рабочих дней с момента обнаружения дефектов/ несоответствий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3.6. настоящего контракта.</w:t>
      </w:r>
    </w:p>
    <w:p w14:paraId="2E599474" w14:textId="77777777" w:rsidR="002F6674" w:rsidRPr="002F6674" w:rsidRDefault="002F6674" w:rsidP="002F66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Покупатель вправе отказаться от приемки некачественного</w:t>
      </w:r>
      <w:r w:rsidRPr="002F667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 xml:space="preserve"> или несоответствующего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в случае обнаружения недостатков, которые исключают возможность использования его и не могут быть устранены Сторонами.</w:t>
      </w:r>
    </w:p>
    <w:p w14:paraId="3DA0E5AE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</w:p>
    <w:p w14:paraId="60981F3F" w14:textId="77777777" w:rsidR="002F6674" w:rsidRPr="002F6674" w:rsidRDefault="002F6674" w:rsidP="002F6674">
      <w:pPr>
        <w:tabs>
          <w:tab w:val="left" w:pos="993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14:paraId="46F3A853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6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0C8D5C56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В срок, установленный контрактом, поставить и передать по товаросопроводительной документации в собственность Покупателю Товар (его партию) надлежащего качества, в надлежащем количестве и по цене, согласно условиям контракта.</w:t>
      </w:r>
    </w:p>
    <w:p w14:paraId="261BFD1A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Передать вместе с Товаром (его партией)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1AC98838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407B818B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58711806"/>
      <w:bookmarkStart w:id="4" w:name="_Hlk158886627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заключения Поставщиком договора или договоров 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D2589FC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Нести риск случайного повреждения Товара до момента его передачи Покупателю, когда Поставщик считается исполнившим свои обязательства по передаче Товара Покупателю. </w:t>
      </w:r>
    </w:p>
    <w:bookmarkEnd w:id="3"/>
    <w:p w14:paraId="042B763F" w14:textId="77777777" w:rsidR="002F6674" w:rsidRPr="002F6674" w:rsidRDefault="002F6674" w:rsidP="002F667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4.1.6. Выполнять иные обязанности, предусмотренные законодательством Приднестровской Молдавской Республики</w:t>
      </w:r>
      <w:bookmarkEnd w:id="4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63FF5E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Поставщик имеет право:</w:t>
      </w:r>
    </w:p>
    <w:p w14:paraId="214880A2" w14:textId="77777777" w:rsidR="002F6674" w:rsidRPr="002F6674" w:rsidRDefault="002F6674" w:rsidP="002F6674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4.2.1. Требовать своевременной оплаты Товара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партии) </w:t>
      </w: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условиях, предусмотренных настоящим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757B8544" w14:textId="77777777" w:rsidR="002F6674" w:rsidRPr="002F6674" w:rsidRDefault="002F6674" w:rsidP="002F6674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4.2.2. Требовать подписания Покупателем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 поставке Поставщиком Товара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 надлежащего качества, в надлежащем количестве.</w:t>
      </w:r>
    </w:p>
    <w:p w14:paraId="1EB4674F" w14:textId="77777777" w:rsidR="002F6674" w:rsidRPr="002F6674" w:rsidRDefault="002F6674" w:rsidP="002F6674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09EC00DE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Покупатель обязан:</w:t>
      </w:r>
    </w:p>
    <w:p w14:paraId="3DE9FCD8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Оплатить Товар (его партию) в порядке и на условиях, предусмотренных настоящим контрактом. </w:t>
      </w:r>
    </w:p>
    <w:p w14:paraId="5495CD26" w14:textId="77777777" w:rsidR="002F6674" w:rsidRPr="002F6674" w:rsidRDefault="002F6674" w:rsidP="002F6674">
      <w:pPr>
        <w:tabs>
          <w:tab w:val="left" w:pos="1418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Совершить все действия, обеспечивающие принятие Товара (его партии) при поставке Товара надлежащего качества в надлежащем количестве и по цене, согласно условиям контракта.</w:t>
      </w:r>
    </w:p>
    <w:p w14:paraId="11EC0D1D" w14:textId="77777777" w:rsidR="002F6674" w:rsidRPr="002F6674" w:rsidRDefault="002F6674" w:rsidP="002F667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27BFD100" w14:textId="77777777" w:rsidR="002F6674" w:rsidRPr="002F6674" w:rsidRDefault="002F6674" w:rsidP="002F6674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Покупатель имеет право:</w:t>
      </w:r>
    </w:p>
    <w:p w14:paraId="04C1C113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1818A1BD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4.4.2. </w:t>
      </w:r>
      <w:r w:rsidRPr="002F6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Требовать от Поставщика своевременного устранения выявленных недостатков Товара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</w:t>
      </w:r>
      <w:r w:rsidRPr="002F6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4018D1B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4A8EF630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>4.4.4. Принять решение об одностороннем отказе от исполнения настоящего  контракта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69875DCF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NewRomanPSMT" w:hAnsi="Times New Roman" w:cs="Times New Roman"/>
          <w:sz w:val="24"/>
          <w:szCs w:val="24"/>
          <w:lang w:eastAsia="ru-RU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0926CE41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0C3575A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50FAD2F6" w14:textId="77777777" w:rsidR="002F6674" w:rsidRPr="002F6674" w:rsidRDefault="002F6674" w:rsidP="002F667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</w:t>
      </w:r>
      <w:r w:rsidRPr="002F667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Республики, с учетом условий, установленных настоящим контрактом.</w:t>
      </w:r>
    </w:p>
    <w:p w14:paraId="417C1B35" w14:textId="77777777" w:rsidR="002F6674" w:rsidRPr="002F6674" w:rsidRDefault="002F6674" w:rsidP="002F667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512C930D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3612288C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2F6674">
        <w:rPr>
          <w:rFonts w:ascii="Times New Roman" w:eastAsia="Calibri" w:hAnsi="Times New Roman" w:cs="Times New Roman"/>
          <w:sz w:val="24"/>
          <w:szCs w:val="24"/>
        </w:rPr>
        <w:t xml:space="preserve"> но не более 10 (десяти) процентов от цены настоящего контракта</w:t>
      </w: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1AA5FFE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Поставщиком Покупателю информации обо всех договорах 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заключенных Поставщиком при исполнении настоящего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</w:t>
      </w: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он уплачивает Покупателю пеню в размере 0,05 % от цены договора 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30318B03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Непредставление Поставщиком информации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договорах 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влечет за собой недействительность настоящего контракта по данному основанию.</w:t>
      </w:r>
    </w:p>
    <w:p w14:paraId="77AEAFC1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2F6674">
        <w:rPr>
          <w:rFonts w:ascii="Times New Roman" w:eastAsia="Calibri" w:hAnsi="Times New Roman" w:cs="Times New Roman"/>
          <w:bCs/>
          <w:sz w:val="24"/>
          <w:szCs w:val="24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03996BC3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2FC7DA01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21031AC1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0F260F0B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421BE3ED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КАЧЕСТВО И КОМПЛЕКТНОСТЬ ТОВАРА</w:t>
      </w:r>
    </w:p>
    <w:p w14:paraId="4303C726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Товар поставляется в порядке, обеспечивающем его сохранность при надлежащем хранении и транспортировке. </w:t>
      </w:r>
    </w:p>
    <w:p w14:paraId="02FBE4A9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Pr="002F6674">
        <w:rPr>
          <w:rFonts w:ascii="Times New Roman" w:eastAsia="Calibri" w:hAnsi="Times New Roman" w:cs="Times New Roman"/>
          <w:sz w:val="24"/>
          <w:szCs w:val="24"/>
        </w:rPr>
        <w:t>Качество и комплектность Товара должны соответствовать назначению Товара, требованиям, предъявленным к техническим характеристикам Товара в стране производителя, а также действующим в Приднестровской Молдавской Республики стандартам и техническим условиям.</w:t>
      </w:r>
    </w:p>
    <w:p w14:paraId="147FD16F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923EFC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 (ДЕЙСТВИЕ НЕПРЕОДОЛИМОЙ СИЛЫ)</w:t>
      </w:r>
    </w:p>
    <w:p w14:paraId="338701BF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5D5AB8B4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7C6CB3B1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136997D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6AB4AEB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0465F29D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56193153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61126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754CAA08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923DCD6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действующим законодательством Приднестровской Молдавской Республики.</w:t>
      </w:r>
    </w:p>
    <w:p w14:paraId="0FDBAED3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E8727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КОНТРАКТА</w:t>
      </w:r>
    </w:p>
    <w:p w14:paraId="0323CD58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2F6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необходимых платежей и взаиморасчетов.</w:t>
      </w:r>
    </w:p>
    <w:p w14:paraId="0F896B49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5797C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14:paraId="6F7249BC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0E839A46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69C23556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10.3. Изменение условий настоящего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851023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3DC8FE22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Все Приложения к настоящему контракту являются его неотъемлемой частью.</w:t>
      </w:r>
    </w:p>
    <w:p w14:paraId="62CA3C03" w14:textId="77777777" w:rsidR="002F6674" w:rsidRPr="002F6674" w:rsidRDefault="002F6674" w:rsidP="002F6674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D1AE2" w14:textId="77777777" w:rsidR="002F6674" w:rsidRPr="002F6674" w:rsidRDefault="002F6674" w:rsidP="002F6674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ЮРИДИЧЕСКИЕ АДРЕСА, БАНКОВСКИЕ РЕКВИЗИТЫ, ПОДПИСИ СТОРОН</w:t>
      </w:r>
    </w:p>
    <w:p w14:paraId="0BACF0C6" w14:textId="77777777" w:rsidR="002F6674" w:rsidRPr="002F6674" w:rsidRDefault="002F6674" w:rsidP="002F6674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32"/>
        <w:gridCol w:w="4788"/>
      </w:tblGrid>
      <w:tr w:rsidR="002F6674" w:rsidRPr="002F6674" w14:paraId="252AF1C5" w14:textId="77777777">
        <w:trPr>
          <w:trHeight w:val="400"/>
        </w:trPr>
        <w:tc>
          <w:tcPr>
            <w:tcW w:w="4332" w:type="dxa"/>
          </w:tcPr>
          <w:p w14:paraId="049D96E7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14:paraId="2CB2CD86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14:paraId="62834A98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61D19CE8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417D5B81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012C3AEF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8DD98DA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083D9541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3D93841E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0200045198, КУБ 29</w:t>
            </w:r>
          </w:p>
          <w:p w14:paraId="5F403625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кор.счет</w:t>
            </w:r>
            <w:proofErr w:type="spellEnd"/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20210000094</w:t>
            </w:r>
          </w:p>
          <w:p w14:paraId="3D6A1749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 (533) 93397</w:t>
            </w:r>
          </w:p>
          <w:p w14:paraId="2A0C304D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5B937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0BF3225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39401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1881A6AF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   г.</w:t>
            </w:r>
          </w:p>
          <w:p w14:paraId="40E44384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F04C9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740BA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89D001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593CD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3CE61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4CC12DD6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Контракту поставки товара </w:t>
      </w:r>
    </w:p>
    <w:p w14:paraId="2A085957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202  г.  № ______</w:t>
      </w:r>
    </w:p>
    <w:p w14:paraId="1D5815FB" w14:textId="77777777" w:rsidR="002F6674" w:rsidRPr="002F6674" w:rsidRDefault="002F6674" w:rsidP="002F6674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FFA93" w14:textId="77777777" w:rsidR="002F6674" w:rsidRPr="002F6674" w:rsidRDefault="002F6674" w:rsidP="002F6674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14:paraId="324CC2AE" w14:textId="77777777" w:rsidR="002F6674" w:rsidRPr="002F6674" w:rsidRDefault="002F6674" w:rsidP="002F667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«___»___________ 202   г.</w:t>
      </w:r>
    </w:p>
    <w:p w14:paraId="45D5488E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4D4408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68"/>
        <w:gridCol w:w="4503"/>
        <w:gridCol w:w="709"/>
        <w:gridCol w:w="708"/>
        <w:gridCol w:w="1418"/>
        <w:gridCol w:w="1559"/>
      </w:tblGrid>
      <w:tr w:rsidR="002F6674" w:rsidRPr="002F6674" w14:paraId="130CF3A1" w14:textId="7777777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37B596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DE454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основные 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6D4422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DB891E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2829A7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 единицу товара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4D2B8EC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в руб. ПМР</w:t>
            </w:r>
          </w:p>
        </w:tc>
      </w:tr>
      <w:tr w:rsidR="002F6674" w:rsidRPr="002F6674" w14:paraId="6879DD25" w14:textId="7777777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B1C4F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A0513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Метизы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9185D7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C85E13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DD7FF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E403FE" w14:textId="77777777" w:rsidR="002F6674" w:rsidRPr="002F6674" w:rsidRDefault="002F6674" w:rsidP="002F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6674" w:rsidRPr="002F6674" w14:paraId="086BBC71" w14:textId="77777777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C549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E4A21" w14:textId="77777777" w:rsidR="002F6674" w:rsidRPr="002F6674" w:rsidRDefault="002F6674" w:rsidP="002F667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E87D7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E1141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8D5C4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D6A16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674" w:rsidRPr="002F6674" w14:paraId="49734283" w14:textId="7777777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8E47D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2540B" w14:textId="77777777" w:rsidR="002F6674" w:rsidRPr="002F6674" w:rsidRDefault="002F6674" w:rsidP="002F667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F1285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66111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E6A09E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CA644" w14:textId="77777777" w:rsidR="002F6674" w:rsidRPr="002F6674" w:rsidRDefault="002F6674" w:rsidP="002F667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674" w:rsidRPr="002F6674" w14:paraId="4B9B1528" w14:textId="77777777">
        <w:trPr>
          <w:trHeight w:val="300"/>
        </w:trPr>
        <w:tc>
          <w:tcPr>
            <w:tcW w:w="94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B8430" w14:textId="77777777" w:rsidR="002F6674" w:rsidRPr="002F6674" w:rsidRDefault="002F6674" w:rsidP="002F6674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</w:tr>
    </w:tbl>
    <w:p w14:paraId="178772B4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482EB2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42B31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9F068" w14:textId="77777777" w:rsidR="002F6674" w:rsidRPr="002F6674" w:rsidRDefault="002F6674" w:rsidP="002F6674">
      <w:pPr>
        <w:snapToGrid w:val="0"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Calibri" w:hAnsi="Times New Roman" w:cs="Times New Roman"/>
          <w:sz w:val="24"/>
          <w:szCs w:val="24"/>
        </w:rPr>
        <w:t xml:space="preserve">ИТОГО: </w:t>
      </w: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(_______________) руб. Приднестровской Молдавской Республики.</w:t>
      </w:r>
    </w:p>
    <w:p w14:paraId="4D38BE6A" w14:textId="77777777" w:rsidR="002F6674" w:rsidRPr="002F6674" w:rsidRDefault="002F6674" w:rsidP="002F6674">
      <w:pPr>
        <w:spacing w:after="0" w:line="240" w:lineRule="atLeast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DD36F" w14:textId="77777777" w:rsidR="002F6674" w:rsidRPr="002F6674" w:rsidRDefault="002F6674" w:rsidP="002F6674">
      <w:pPr>
        <w:spacing w:after="0" w:line="240" w:lineRule="atLeast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7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АДРЕСА, БАНКОВСКИЕ РЕКВИЗИТЫ И ПОДПИСИ СТОРОН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332"/>
        <w:gridCol w:w="4788"/>
      </w:tblGrid>
      <w:tr w:rsidR="002F6674" w:rsidRPr="002F6674" w14:paraId="41992B2B" w14:textId="77777777">
        <w:trPr>
          <w:trHeight w:val="400"/>
        </w:trPr>
        <w:tc>
          <w:tcPr>
            <w:tcW w:w="4332" w:type="dxa"/>
          </w:tcPr>
          <w:p w14:paraId="02D50486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14:paraId="411B28D3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14:paraId="49F9FD92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1681AF7F" w14:textId="77777777" w:rsidR="002F6674" w:rsidRPr="002F6674" w:rsidRDefault="002F6674" w:rsidP="002F667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08364C5E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261C7297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2C64C66D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311D0696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41926ACE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0200045198, КУБ 29</w:t>
            </w:r>
          </w:p>
          <w:p w14:paraId="29183129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кор.счет</w:t>
            </w:r>
            <w:proofErr w:type="spellEnd"/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20210000094</w:t>
            </w:r>
          </w:p>
          <w:p w14:paraId="2022C0F2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 (533) 93397</w:t>
            </w:r>
          </w:p>
          <w:p w14:paraId="7050CF97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8BF3A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070CF927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F01EC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15B9696B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202_ г.</w:t>
            </w:r>
          </w:p>
          <w:p w14:paraId="050DE792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97A46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485AE" w14:textId="77777777" w:rsidR="002F6674" w:rsidRPr="002F6674" w:rsidRDefault="002F6674" w:rsidP="002F667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19F67D" w14:textId="77777777" w:rsidR="002F6674" w:rsidRPr="002F6674" w:rsidRDefault="002F6674" w:rsidP="002F667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1DDBE" w14:textId="77777777" w:rsidR="002F6674" w:rsidRPr="002F6674" w:rsidRDefault="002F6674" w:rsidP="002F667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4B509" w14:textId="77777777" w:rsidR="002F6674" w:rsidRPr="002F6674" w:rsidRDefault="002F6674" w:rsidP="002F6674">
      <w:pPr>
        <w:tabs>
          <w:tab w:val="left" w:pos="1276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53521394" w14:textId="77777777" w:rsidR="002F6674" w:rsidRPr="002F6674" w:rsidRDefault="002F6674" w:rsidP="002F6674">
      <w:pPr>
        <w:tabs>
          <w:tab w:val="left" w:pos="1276"/>
        </w:tabs>
        <w:spacing w:after="100" w:afterAutospacing="1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0566D" w14:textId="77777777" w:rsidR="00247D32" w:rsidRPr="002F6674" w:rsidRDefault="00247D32" w:rsidP="002F6674"/>
    <w:sectPr w:rsidR="00247D32" w:rsidRPr="002F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cs="Times New Roman"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cs="Times New Roman" w:hint="default"/>
        <w:b w:val="0"/>
      </w:rPr>
    </w:lvl>
  </w:abstractNum>
  <w:abstractNum w:abstractNumId="8" w15:restartNumberingAfterBreak="0">
    <w:nsid w:val="163B791B"/>
    <w:multiLevelType w:val="multilevel"/>
    <w:tmpl w:val="8DAC68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cs="Times New Roman" w:hint="default"/>
      </w:rPr>
    </w:lvl>
  </w:abstractNum>
  <w:abstractNum w:abstractNumId="17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19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cs="Times New Roman" w:hint="default"/>
      </w:rPr>
    </w:lvl>
  </w:abstractNum>
  <w:abstractNum w:abstractNumId="21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525AAD"/>
    <w:multiLevelType w:val="hybridMultilevel"/>
    <w:tmpl w:val="7EDE7DFA"/>
    <w:lvl w:ilvl="0" w:tplc="F5EC0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DE159D"/>
    <w:multiLevelType w:val="hybridMultilevel"/>
    <w:tmpl w:val="64881CB6"/>
    <w:lvl w:ilvl="0" w:tplc="4EA6A7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46A6255"/>
    <w:multiLevelType w:val="hybridMultilevel"/>
    <w:tmpl w:val="D6E82EBA"/>
    <w:lvl w:ilvl="0" w:tplc="AF0CDB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cs="Times New Roman" w:hint="default"/>
      </w:rPr>
    </w:lvl>
  </w:abstractNum>
  <w:abstractNum w:abstractNumId="31" w15:restartNumberingAfterBreak="0">
    <w:nsid w:val="460D2C42"/>
    <w:multiLevelType w:val="multilevel"/>
    <w:tmpl w:val="4154A26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32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58A5924"/>
    <w:multiLevelType w:val="hybridMultilevel"/>
    <w:tmpl w:val="AD94B4A0"/>
    <w:lvl w:ilvl="0" w:tplc="657EFB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cs="Times New Roman" w:hint="default"/>
      </w:rPr>
    </w:lvl>
  </w:abstractNum>
  <w:abstractNum w:abstractNumId="36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C450F8E"/>
    <w:multiLevelType w:val="multilevel"/>
    <w:tmpl w:val="E56CE1BE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9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C357FF4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42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cs="Times New Roman" w:hint="default"/>
      </w:rPr>
    </w:lvl>
  </w:abstractNum>
  <w:abstractNum w:abstractNumId="44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7DF0384"/>
    <w:multiLevelType w:val="multilevel"/>
    <w:tmpl w:val="0D6A043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000000"/>
      </w:rPr>
    </w:lvl>
  </w:abstractNum>
  <w:num w:numId="1" w16cid:durableId="2145267592">
    <w:abstractNumId w:val="22"/>
  </w:num>
  <w:num w:numId="2" w16cid:durableId="535393296">
    <w:abstractNumId w:val="36"/>
  </w:num>
  <w:num w:numId="3" w16cid:durableId="1307927236">
    <w:abstractNumId w:val="45"/>
  </w:num>
  <w:num w:numId="4" w16cid:durableId="883564802">
    <w:abstractNumId w:val="1"/>
  </w:num>
  <w:num w:numId="5" w16cid:durableId="954212713">
    <w:abstractNumId w:val="5"/>
  </w:num>
  <w:num w:numId="6" w16cid:durableId="1781605615">
    <w:abstractNumId w:val="46"/>
  </w:num>
  <w:num w:numId="7" w16cid:durableId="976372582">
    <w:abstractNumId w:val="26"/>
  </w:num>
  <w:num w:numId="8" w16cid:durableId="1946234249">
    <w:abstractNumId w:val="21"/>
  </w:num>
  <w:num w:numId="9" w16cid:durableId="1568146216">
    <w:abstractNumId w:val="15"/>
  </w:num>
  <w:num w:numId="10" w16cid:durableId="1218395479">
    <w:abstractNumId w:val="14"/>
  </w:num>
  <w:num w:numId="11" w16cid:durableId="265580795">
    <w:abstractNumId w:val="44"/>
  </w:num>
  <w:num w:numId="12" w16cid:durableId="1260672653">
    <w:abstractNumId w:val="40"/>
  </w:num>
  <w:num w:numId="13" w16cid:durableId="1910915861">
    <w:abstractNumId w:val="10"/>
  </w:num>
  <w:num w:numId="14" w16cid:durableId="1010370286">
    <w:abstractNumId w:val="17"/>
  </w:num>
  <w:num w:numId="15" w16cid:durableId="1105927707">
    <w:abstractNumId w:val="13"/>
  </w:num>
  <w:num w:numId="16" w16cid:durableId="1817213042">
    <w:abstractNumId w:val="32"/>
  </w:num>
  <w:num w:numId="17" w16cid:durableId="902787821">
    <w:abstractNumId w:val="0"/>
  </w:num>
  <w:num w:numId="18" w16cid:durableId="523516254">
    <w:abstractNumId w:val="39"/>
  </w:num>
  <w:num w:numId="19" w16cid:durableId="1385254631">
    <w:abstractNumId w:val="42"/>
  </w:num>
  <w:num w:numId="20" w16cid:durableId="2042046499">
    <w:abstractNumId w:val="23"/>
  </w:num>
  <w:num w:numId="21" w16cid:durableId="975142056">
    <w:abstractNumId w:val="3"/>
  </w:num>
  <w:num w:numId="22" w16cid:durableId="1562522016">
    <w:abstractNumId w:val="37"/>
  </w:num>
  <w:num w:numId="23" w16cid:durableId="989753109">
    <w:abstractNumId w:val="4"/>
  </w:num>
  <w:num w:numId="24" w16cid:durableId="465467372">
    <w:abstractNumId w:val="33"/>
  </w:num>
  <w:num w:numId="25" w16cid:durableId="2047900716">
    <w:abstractNumId w:val="6"/>
  </w:num>
  <w:num w:numId="26" w16cid:durableId="57284078">
    <w:abstractNumId w:val="27"/>
  </w:num>
  <w:num w:numId="27" w16cid:durableId="1634480326">
    <w:abstractNumId w:val="18"/>
  </w:num>
  <w:num w:numId="28" w16cid:durableId="184827277">
    <w:abstractNumId w:val="2"/>
  </w:num>
  <w:num w:numId="29" w16cid:durableId="1890805136">
    <w:abstractNumId w:val="11"/>
  </w:num>
  <w:num w:numId="30" w16cid:durableId="333462448">
    <w:abstractNumId w:val="43"/>
  </w:num>
  <w:num w:numId="31" w16cid:durableId="2042245334">
    <w:abstractNumId w:val="30"/>
  </w:num>
  <w:num w:numId="32" w16cid:durableId="1759279863">
    <w:abstractNumId w:val="7"/>
  </w:num>
  <w:num w:numId="33" w16cid:durableId="1112898090">
    <w:abstractNumId w:val="35"/>
  </w:num>
  <w:num w:numId="34" w16cid:durableId="293105420">
    <w:abstractNumId w:val="20"/>
  </w:num>
  <w:num w:numId="35" w16cid:durableId="338894198">
    <w:abstractNumId w:val="12"/>
  </w:num>
  <w:num w:numId="36" w16cid:durableId="855919584">
    <w:abstractNumId w:val="16"/>
  </w:num>
  <w:num w:numId="37" w16cid:durableId="240069296">
    <w:abstractNumId w:val="24"/>
  </w:num>
  <w:num w:numId="38" w16cid:durableId="27609729">
    <w:abstractNumId w:val="38"/>
  </w:num>
  <w:num w:numId="39" w16cid:durableId="1995181095">
    <w:abstractNumId w:val="31"/>
  </w:num>
  <w:num w:numId="40" w16cid:durableId="1721782864">
    <w:abstractNumId w:val="28"/>
  </w:num>
  <w:num w:numId="41" w16cid:durableId="1438330222">
    <w:abstractNumId w:val="25"/>
  </w:num>
  <w:num w:numId="42" w16cid:durableId="1792434341">
    <w:abstractNumId w:val="34"/>
  </w:num>
  <w:num w:numId="43" w16cid:durableId="92671833">
    <w:abstractNumId w:val="29"/>
  </w:num>
  <w:num w:numId="44" w16cid:durableId="2033069058">
    <w:abstractNumId w:val="19"/>
  </w:num>
  <w:num w:numId="45" w16cid:durableId="513374275">
    <w:abstractNumId w:val="9"/>
  </w:num>
  <w:num w:numId="46" w16cid:durableId="245767234">
    <w:abstractNumId w:val="47"/>
  </w:num>
  <w:num w:numId="47" w16cid:durableId="10551987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12695024">
    <w:abstractNumId w:val="41"/>
  </w:num>
  <w:num w:numId="49" w16cid:durableId="842161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4"/>
    <w:rsid w:val="000237F9"/>
    <w:rsid w:val="000A56C0"/>
    <w:rsid w:val="000B025D"/>
    <w:rsid w:val="000B6E07"/>
    <w:rsid w:val="000C127B"/>
    <w:rsid w:val="001150A8"/>
    <w:rsid w:val="00212D43"/>
    <w:rsid w:val="00225180"/>
    <w:rsid w:val="00232609"/>
    <w:rsid w:val="00232A3C"/>
    <w:rsid w:val="00246687"/>
    <w:rsid w:val="00247D32"/>
    <w:rsid w:val="002A70C9"/>
    <w:rsid w:val="002F6674"/>
    <w:rsid w:val="003073A5"/>
    <w:rsid w:val="00330057"/>
    <w:rsid w:val="003418D3"/>
    <w:rsid w:val="00350429"/>
    <w:rsid w:val="00355141"/>
    <w:rsid w:val="00362098"/>
    <w:rsid w:val="003A4FA6"/>
    <w:rsid w:val="003E025B"/>
    <w:rsid w:val="003F5F0D"/>
    <w:rsid w:val="0042795F"/>
    <w:rsid w:val="00432288"/>
    <w:rsid w:val="0045455D"/>
    <w:rsid w:val="00457615"/>
    <w:rsid w:val="00477A1C"/>
    <w:rsid w:val="004A2FD2"/>
    <w:rsid w:val="004B52C6"/>
    <w:rsid w:val="004C30D7"/>
    <w:rsid w:val="004E0AB7"/>
    <w:rsid w:val="00501469"/>
    <w:rsid w:val="00503100"/>
    <w:rsid w:val="00504EEA"/>
    <w:rsid w:val="00510ED6"/>
    <w:rsid w:val="005220D0"/>
    <w:rsid w:val="00550FFB"/>
    <w:rsid w:val="005D4C21"/>
    <w:rsid w:val="005F1514"/>
    <w:rsid w:val="00665CDD"/>
    <w:rsid w:val="00673CC7"/>
    <w:rsid w:val="00695E22"/>
    <w:rsid w:val="006D71E1"/>
    <w:rsid w:val="00726975"/>
    <w:rsid w:val="00746084"/>
    <w:rsid w:val="00750E2B"/>
    <w:rsid w:val="00762478"/>
    <w:rsid w:val="0078035A"/>
    <w:rsid w:val="007D74D1"/>
    <w:rsid w:val="007E521C"/>
    <w:rsid w:val="007F795E"/>
    <w:rsid w:val="008015D7"/>
    <w:rsid w:val="0081445A"/>
    <w:rsid w:val="008401DF"/>
    <w:rsid w:val="00870180"/>
    <w:rsid w:val="0092229B"/>
    <w:rsid w:val="009250D1"/>
    <w:rsid w:val="0095668F"/>
    <w:rsid w:val="009612B9"/>
    <w:rsid w:val="0096233A"/>
    <w:rsid w:val="00981AB4"/>
    <w:rsid w:val="00997101"/>
    <w:rsid w:val="009B3D51"/>
    <w:rsid w:val="009D6FA3"/>
    <w:rsid w:val="009E04F6"/>
    <w:rsid w:val="00A03200"/>
    <w:rsid w:val="00A06946"/>
    <w:rsid w:val="00A353B3"/>
    <w:rsid w:val="00A6484C"/>
    <w:rsid w:val="00AB408E"/>
    <w:rsid w:val="00B16F13"/>
    <w:rsid w:val="00B41B95"/>
    <w:rsid w:val="00B712CC"/>
    <w:rsid w:val="00B96597"/>
    <w:rsid w:val="00BE1D88"/>
    <w:rsid w:val="00BE4E8A"/>
    <w:rsid w:val="00C75EF8"/>
    <w:rsid w:val="00C768ED"/>
    <w:rsid w:val="00C9675C"/>
    <w:rsid w:val="00CA0DA7"/>
    <w:rsid w:val="00CE27CB"/>
    <w:rsid w:val="00D16853"/>
    <w:rsid w:val="00D50A07"/>
    <w:rsid w:val="00D60981"/>
    <w:rsid w:val="00DF11A6"/>
    <w:rsid w:val="00E10BF3"/>
    <w:rsid w:val="00E71A47"/>
    <w:rsid w:val="00E82D34"/>
    <w:rsid w:val="00E83B85"/>
    <w:rsid w:val="00EA4208"/>
    <w:rsid w:val="00EA71F7"/>
    <w:rsid w:val="00EC2A77"/>
    <w:rsid w:val="00EC48A6"/>
    <w:rsid w:val="00EE0796"/>
    <w:rsid w:val="00F056E0"/>
    <w:rsid w:val="00F37123"/>
    <w:rsid w:val="00F46B03"/>
    <w:rsid w:val="00F63C08"/>
    <w:rsid w:val="00F70518"/>
    <w:rsid w:val="00FD0BD2"/>
    <w:rsid w:val="00FE2FC8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C771"/>
  <w15:docId w15:val="{37C2AF20-54F1-4CBE-A757-E1F9226B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6C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0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03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Другое_"/>
    <w:basedOn w:val="a0"/>
    <w:link w:val="a7"/>
    <w:locked/>
    <w:rsid w:val="00BE1D88"/>
    <w:rPr>
      <w:rFonts w:ascii="Times New Roman" w:hAnsi="Times New Roman" w:cs="Times New Roman"/>
    </w:rPr>
  </w:style>
  <w:style w:type="paragraph" w:customStyle="1" w:styleId="a7">
    <w:name w:val="Другое"/>
    <w:basedOn w:val="a"/>
    <w:link w:val="a6"/>
    <w:rsid w:val="00BE1D88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Body Text Indent"/>
    <w:basedOn w:val="a"/>
    <w:link w:val="a9"/>
    <w:uiPriority w:val="99"/>
    <w:rsid w:val="00A648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484C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A6484C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A6484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A6484C"/>
    <w:rPr>
      <w:rFonts w:eastAsia="Times New Roman" w:cs="Times New Roman"/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A6484C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A6484C"/>
    <w:rPr>
      <w:rFonts w:eastAsia="Times New Roman" w:cs="Times New Roman"/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A6484C"/>
    <w:rPr>
      <w:b/>
      <w:bCs/>
    </w:rPr>
  </w:style>
  <w:style w:type="character" w:customStyle="1" w:styleId="FontStyle16">
    <w:name w:val="Font Style16"/>
    <w:uiPriority w:val="99"/>
    <w:rsid w:val="00A6484C"/>
    <w:rPr>
      <w:rFonts w:ascii="Palatino Linotype" w:hAnsi="Palatino Linotype"/>
      <w:color w:val="000000"/>
      <w:sz w:val="26"/>
    </w:rPr>
  </w:style>
  <w:style w:type="paragraph" w:styleId="af0">
    <w:name w:val="header"/>
    <w:basedOn w:val="a"/>
    <w:link w:val="af1"/>
    <w:uiPriority w:val="99"/>
    <w:unhideWhenUsed/>
    <w:rsid w:val="00A6484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6484C"/>
    <w:rPr>
      <w:rFonts w:eastAsia="Times New Roman" w:cs="Times New Roman"/>
    </w:rPr>
  </w:style>
  <w:style w:type="paragraph" w:styleId="af2">
    <w:name w:val="footer"/>
    <w:basedOn w:val="a"/>
    <w:link w:val="af3"/>
    <w:uiPriority w:val="99"/>
    <w:unhideWhenUsed/>
    <w:rsid w:val="00A6484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6484C"/>
    <w:rPr>
      <w:rFonts w:eastAsia="Times New Roman" w:cs="Times New Roman"/>
    </w:rPr>
  </w:style>
  <w:style w:type="paragraph" w:styleId="af4">
    <w:name w:val="Title"/>
    <w:basedOn w:val="a"/>
    <w:next w:val="a"/>
    <w:link w:val="af5"/>
    <w:uiPriority w:val="10"/>
    <w:qFormat/>
    <w:rsid w:val="00A6484C"/>
    <w:pPr>
      <w:spacing w:after="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A6484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2">
    <w:name w:val="Колонтитул (2)_"/>
    <w:basedOn w:val="a0"/>
    <w:link w:val="20"/>
    <w:locked/>
    <w:rsid w:val="00A6484C"/>
    <w:rPr>
      <w:rFonts w:ascii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A6484C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7"/>
    <w:uiPriority w:val="99"/>
    <w:semiHidden/>
    <w:rsid w:val="00A6484C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Body Text"/>
    <w:basedOn w:val="a"/>
    <w:link w:val="af6"/>
    <w:uiPriority w:val="99"/>
    <w:semiHidden/>
    <w:rsid w:val="00A6484C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5">
    <w:name w:val="xl65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48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648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A64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648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A648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Татьяна Заугольникова</cp:lastModifiedBy>
  <cp:revision>3</cp:revision>
  <dcterms:created xsi:type="dcterms:W3CDTF">2026-03-17T08:08:00Z</dcterms:created>
  <dcterms:modified xsi:type="dcterms:W3CDTF">2026-03-17T12:11:00Z</dcterms:modified>
</cp:coreProperties>
</file>